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ArhiPlex 2.7.0</w:t>
      </w:r>
    </w:p>
    <w:p>
      <w:pPr>
        <w:pStyle w:val="Meta"/>
      </w:pPr>
      <w:r>
        <w:t xml:space="preserve">Обновления третьего квартала 2026 года и октябрьские исправления.</w:t>
      </w:r>
    </w:p>
    <w:p>
      <w:pPr>
        <w:pStyle w:val="Normal"/>
      </w:pPr>
      <w:r>
        <w:t xml:space="preserve">Обновления ArhiPlex упрощают интеграцию в приложения и пересчёт планов, сокращают накладные расходы на серии задач и повышают надёжность работы с результатами.</w:t>
      </w:r>
    </w:p>
    <w:p>
      <w:pPr>
        <w:pStyle w:val="Heading1"/>
      </w:pPr>
      <w:r>
        <w:t xml:space="preserve">Новые возможности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Пересчёт с частично заданным решением. </w:t>
      </w:r>
      <w:r>
        <w:t xml:space="preserve">Можно передать известную часть плана, а ArhiPlex достроит и проверит старт перед основным поиском. Доступны режимы использования старта и отдельные лимиты на его подготовку.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Готовая библиотека для Java. </w:t>
      </w:r>
      <w:r>
        <w:t xml:space="preserve">В поставку включён готовый пакет для подключения к корпоративным приложениям и сервисам без сборки из исходников.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Обновлённый OEM-режим. </w:t>
      </w:r>
      <w:r>
        <w:t xml:space="preserve">Расчёты в партнёрских продуктах разрешаются OEM-ключом без открытия отдельной сессии на сервере лицензирования.</w:t>
      </w:r>
    </w:p>
    <w:p>
      <w:pPr>
        <w:pStyle w:val="Heading1"/>
      </w:pPr>
      <w:r>
        <w:t xml:space="preserve">Улучшения и исправления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Производительность серийных расчётов. </w:t>
      </w:r>
      <w:r>
        <w:t xml:space="preserve">Сокращены затраты на подготовку матричных моделей, повторный запуск небольших задач и завершение рабочих процессов. Устранено накопление открытых файлов журналов в длительных сериях.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Численная точность. </w:t>
      </w:r>
      <w:r>
        <w:t xml:space="preserve">Исправлены передача коэффициентов, преобразование выражений и проверка решений по исходным условиям модели, включая квадратичные задачи. Исправлен импорт квадратичной цели из MPS.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Понятные и корректные результаты. </w:t>
      </w:r>
      <w:r>
        <w:t xml:space="preserve">Уточнены статусы неограниченных задач, остановки по лимиту и численно неточного результата, включая интерфейс Julia. Исправлены оценка точности около нулевой цели, сохранение лучшего решения, итоговое время и потеря статуса оптимума при повторном расчёте.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Анализ модели и повторное использование решений. </w:t>
      </w:r>
      <w:r>
        <w:t xml:space="preserve">Исправлены поиск противоречащих ограничений, чтение и запись моделей с особыми именами. Устранены расхождения между решением в приложении и сохранённым файлом; уточнены обратная загрузка и проверка начальных решений.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Устойчивость параллельной работы. </w:t>
      </w:r>
      <w:r>
        <w:t xml:space="preserve">Улучшены сообщения об ошибках запуска и обмен прогрессом. Исправлены взаимное влияние лицензированных сессий, редкие отказы при массовом старте и освобождение ресурсов при завершении расчётов Python.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Интеграция и документация. </w:t>
      </w:r>
      <w:r>
        <w:t xml:space="preserve">Исправлены комплектность C++ API и обработка параметров. Обновлены руководство, справочник настроек и инструкции по анализу результатов; унифицировано выполнение расчётов и актуализирован состав поставки.</w:t>
      </w:r>
    </w:p>
    <w:p>
      <w:pPr>
        <w:pStyle w:val="Heading1"/>
      </w:pPr>
      <w:r>
        <w:t xml:space="preserve">При обновлении</w:t>
      </w:r>
    </w:p>
    <w:p>
      <w:pPr>
        <w:pStyle w:val="Normal"/>
      </w:pPr>
      <w:r>
        <w:t xml:space="preserve">Устанавливайте дистрибутив целиком. Приложения с прямым подключением низкоуровневого C++ ядра требуют пересборки; часть прежних низкоуровневых операций больше не поддерживается.</w:t>
      </w:r>
    </w:p>
    <w:sectPr>
      <w:headerReference w:type="default" r:id="rIdHeader"/>
      <w:footerReference w:type="default" r:id="rIdFooter"/>
      <w:pgSz w:w="11906" w:h="16838"/>
      <w:pgMar w:top="1080" w:right="1080" w:bottom="1080" w:left="1080" w:header="480" w:footer="480"/>
      <w:cols w:space="72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ARHITEX  ·  ArhiPlex 2.7.0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</w:pPr>
    <w:r>
      <w:t xml:space="preserve"/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Calibri" w:hAnsi="Calibri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szCs w:val="23"/>
        <w:color w:val="000000"/>
        <w:lang w:val="ru-RU"/>
      </w:rPr>
    </w:rPrDefault>
    <w:pPrDefault>
      <w:pPr>
        <w:spacing w:after="120" w:line="276" w:lineRule="auto"/>
        <w:widowControl/>
      </w:pPr>
    </w:pPrDefault>
  </w:docDefaults>
  <w:style w:type="paragraph" w:styleId="Normal">
    <w:name w:val="Normal"/>
    <w:qFormat/>
    <w:pPr/>
    <w:rPr>
      <w:rFonts w:ascii="Calibri" w:hAnsi="Calibri" w:cs="Calibri"/>
      <w:color w:val="000000"/>
      <w:sz w:val="23"/>
    </w:rPr>
  </w:style>
  <w:style w:type="paragraph" w:styleId="Title">
    <w:name w:val="Title"/>
    <w:basedOn w:val="Normal"/>
    <w:qFormat/>
    <w:pPr>
      <w:keepNext/>
      <w:spacing w:after="120" w:line="264" w:lineRule="auto"/>
    </w:pPr>
    <w:rPr>
      <w:rFonts w:ascii="Calibri" w:hAnsi="Calibri" w:cs="Calibri"/>
      <w:color w:val="000000"/>
      <w:b/>
      <w:sz w:val="44"/>
    </w:rPr>
  </w:style>
  <w:style w:type="paragraph" w:styleId="Subtitle">
    <w:name w:val="Subtitle"/>
    <w:basedOn w:val="Normal"/>
    <w:qFormat/>
    <w:pPr>
      <w:keepNext/>
      <w:spacing w:after="120"/>
    </w:pPr>
    <w:rPr>
      <w:rFonts w:ascii="Calibri" w:hAnsi="Calibri" w:cs="Calibri"/>
      <w:color w:val="000000"/>
      <w:sz w:val="27"/>
    </w:rPr>
  </w:style>
  <w:style w:type="paragraph" w:styleId="Meta">
    <w:name w:val="Meta"/>
    <w:basedOn w:val="Normal"/>
    <w:qFormat/>
    <w:pPr>
      <w:spacing w:after="220"/>
    </w:pPr>
    <w:rPr>
      <w:rFonts w:ascii="Calibri" w:hAnsi="Calibri" w:cs="Calibri"/>
      <w:color w:val="000000"/>
      <w:sz w:val="20"/>
    </w:rPr>
  </w:style>
  <w:style w:type="paragraph" w:styleId="Heading1">
    <w:name w:val="heading 1"/>
    <w:basedOn w:val="Normal"/>
    <w:qFormat/>
    <w:pPr>
      <w:keepNext/>
      <w:keepLines/>
      <w:spacing w:before="230" w:after="120"/>
      <w:outlineLvl w:val="0"/>
    </w:pPr>
    <w:rPr>
      <w:rFonts w:ascii="Calibri" w:hAnsi="Calibri" w:cs="Calibri"/>
      <w:color w:val="000000"/>
      <w:b/>
      <w:sz w:val="28"/>
    </w:rPr>
  </w:style>
  <w:style w:type="paragraph" w:styleId="ListBullet">
    <w:name w:val="List Bullet"/>
    <w:basedOn w:val="Normal"/>
    <w:qFormat/>
    <w:pPr>
      <w:keepLines/>
      <w:spacing w:after="120" w:line="264" w:lineRule="auto"/>
      <w:ind w:left="240" w:hanging="240"/>
    </w:pPr>
    <w:rPr>
      <w:rFonts w:ascii="Calibri" w:hAnsi="Calibri" w:cs="Calibri"/>
      <w:color w:val="000000"/>
      <w:sz w:val="23"/>
    </w:rPr>
  </w:style>
  <w:style w:type="paragraph" w:styleId="Header">
    <w:name w:val="Header"/>
    <w:basedOn w:val="Normal"/>
    <w:qFormat/>
    <w:pPr>
      <w:spacing w:after="0"/>
    </w:pPr>
    <w:rPr>
      <w:rFonts w:ascii="Calibri" w:hAnsi="Calibri" w:cs="Calibri"/>
      <w:color w:val="000000"/>
      <w:sz w:val="18"/>
    </w:rPr>
  </w:style>
  <w:style w:type="paragraph" w:styleId="Footer">
    <w:name w:val="Footer"/>
    <w:basedOn w:val="Normal"/>
    <w:qFormat/>
    <w:pPr>
      <w:spacing w:after="0"/>
      <w:tabs>
        <w:tab w:val="right" w:pos="10080"/>
      </w:tabs>
    </w:pPr>
    <w:rPr>
      <w:rFonts w:ascii="Calibri" w:hAnsi="Calibri" w:cs="Calibri"/>
      <w:color w:val="000000"/>
      <w:sz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ARHITEX</Application>
  <Company>ARHITEX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ArhiPlex 2.7.0</dc:title>
  <dc:creator>ARHITEX</dc:creator>
  <dc:description>ArhiPlex 2.7.0 release notes</dc:description>
  <dcterms:created xsi:type="dcterms:W3CDTF">2026-10-06T00:00:00Z</dcterms:created>
</cp:coreProperties>
</file>